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31424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424" w:rsidRDefault="00E31424">
      <w:pPr>
        <w:rPr>
          <w:b/>
          <w:bCs/>
          <w:sz w:val="40"/>
          <w:szCs w:val="40"/>
        </w:rPr>
      </w:pPr>
      <w:r w:rsidRPr="00E31424">
        <w:rPr>
          <w:b/>
          <w:bCs/>
          <w:sz w:val="40"/>
          <w:szCs w:val="40"/>
        </w:rPr>
        <w:t xml:space="preserve">Solicitud de Insumos de Apoyo (Pañales, Sillas de Ruedas, Colchones </w:t>
      </w:r>
      <w:proofErr w:type="spellStart"/>
      <w:r w:rsidRPr="00E31424">
        <w:rPr>
          <w:b/>
          <w:bCs/>
          <w:sz w:val="40"/>
          <w:szCs w:val="40"/>
        </w:rPr>
        <w:t>Antiescaras</w:t>
      </w:r>
      <w:proofErr w:type="spellEnd"/>
      <w:r w:rsidRPr="00E31424">
        <w:rPr>
          <w:b/>
          <w:bCs/>
          <w:sz w:val="40"/>
          <w:szCs w:val="40"/>
        </w:rPr>
        <w:t>)</w:t>
      </w:r>
    </w:p>
    <w:p w:rsidR="00E31424" w:rsidRDefault="00E31424">
      <w:pPr>
        <w:rPr>
          <w:b/>
          <w:bCs/>
          <w:sz w:val="40"/>
          <w:szCs w:val="40"/>
        </w:rPr>
      </w:pP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documento se utiliza cuando el paciente, debido a su discapacidad o enfermedad, requiere elementos que no son </w:t>
      </w:r>
      <w:proofErr w:type="gramStart"/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medicamentos</w:t>
      </w:r>
      <w:proofErr w:type="gramEnd"/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pero son vitales para su dignidad y cuidado diario.</w:t>
      </w:r>
    </w:p>
    <w:p w:rsidR="00E31424" w:rsidRPr="00E31424" w:rsidRDefault="00E31424" w:rsidP="00E314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GERENCIA DE AUTORIZACIONES / COMITÉ TÉCNICO CIENTÍFICO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EPS]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ENTREGA DE INSUMOS DE APOYO Y AYUDAS TÉCNICAS PARA GARANTIZAR LA DIGNIDAD HUMANA.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, actuando en nombre propio (o como representante de [Nombre del paciente]), afiliado(a) a su entidad en el régimen [Contributivo / Subsidiado], me dirijo a ustedes basándome en los siguientes:</w:t>
      </w:r>
    </w:p>
    <w:p w:rsidR="00E31424" w:rsidRPr="00E31424" w:rsidRDefault="00E31424" w:rsidP="00E314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E31424" w:rsidRPr="00E31424" w:rsidRDefault="00E31424" w:rsidP="00E314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Padezco la condición de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[Escribir diagnóstico, </w:t>
      </w:r>
      <w:proofErr w:type="spellStart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Cuadriplejía, Alzheimer avanzado, secuelas de EVC, etc.]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, lo cual me mantiene en un estado de dependencia y genera la necesidad de cuidados especiales.</w:t>
      </w:r>
    </w:p>
    <w:p w:rsidR="00E31424" w:rsidRPr="00E31424" w:rsidRDefault="00E31424" w:rsidP="00E314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Como consecuencia de mi patología, requiero de manera permanente los siguientes insumos: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[Listar lo que necesitas, </w:t>
      </w:r>
      <w:proofErr w:type="spellStart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: 120 pañales mensuales, silla de ruedas neurológica, colchón </w:t>
      </w:r>
      <w:proofErr w:type="spellStart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antiescaras</w:t>
      </w:r>
      <w:proofErr w:type="spellEnd"/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 crema de barrera, etc.]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E31424" w:rsidRPr="00E31424" w:rsidRDefault="00E31424" w:rsidP="00E314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Actualmente, ni mi núcleo familiar ni yo contamos con la capacidad económica para sufragar el costo de estos elementos de forma recurrente, ya que nuestros ingresos se destinan a la subsistencia mínima.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Solicito formalmente que se autorice y suministre de manera mensual y sin interrupciones los insumos mencionados anteriormente, así como cualquier ayuda técnica (silla de ruedas, caminador, etc.) que mi médico tratante haya ordenado o llegue a ordenar para mi rehabilitación y vida digna.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FUNDAMENTOS JURÍDICOS</w:t>
      </w:r>
    </w:p>
    <w:p w:rsidR="00E31424" w:rsidRPr="00E31424" w:rsidRDefault="00E31424" w:rsidP="00E314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T-099 de 2021 de la Corte Constitucional: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la entrega de pañales e insumos de aseo es obligatoria para la EPS cuando el paciente no tiene capacidad económica y su falta vulnera la dignidad humana y la integridad física.</w:t>
      </w:r>
    </w:p>
    <w:p w:rsidR="00E31424" w:rsidRPr="00E31424" w:rsidRDefault="00E31424" w:rsidP="00E314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1751 de 2015: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Define la salud como un derecho fundamental autónomo e irrenunciable que debe garantizarse de manera integral.</w:t>
      </w:r>
    </w:p>
    <w:p w:rsidR="00E31424" w:rsidRPr="00E31424" w:rsidRDefault="00E31424" w:rsidP="00E314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T-039 de 2023: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Reitera que los insumos que permiten la movilidad o la higiene de personas con discapacidad son "prestaciones de salud" y no simples artículos de comercio.</w:t>
      </w:r>
    </w:p>
    <w:p w:rsidR="00E31424" w:rsidRPr="00E31424" w:rsidRDefault="00E31424" w:rsidP="00E314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Dignidad Humana (Art. 1 Constitución Política):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falta de estos insumos somete al paciente a condiciones degradantes de vida, lo cual está prohibido por nuestra carta magna.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E31424" w:rsidRPr="00E31424" w:rsidRDefault="00E31424" w:rsidP="00E314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del documento de identidad.</w:t>
      </w:r>
    </w:p>
    <w:p w:rsidR="00E31424" w:rsidRPr="00E31424" w:rsidRDefault="00E31424" w:rsidP="00E314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Historia clínica donde conste la pérdida de control de esfínteres o la limitación de movilidad.</w:t>
      </w:r>
    </w:p>
    <w:p w:rsidR="00E31424" w:rsidRPr="00E31424" w:rsidRDefault="00E31424" w:rsidP="00E314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Orden médica (si la tienes) o descripción de la necesidad por el cuidador.</w:t>
      </w:r>
    </w:p>
    <w:p w:rsidR="00E31424" w:rsidRPr="00E31424" w:rsidRDefault="00E31424" w:rsidP="00E314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Certificación de SISBÉN o declaración simple de falta de recursos económicos.</w:t>
      </w:r>
    </w:p>
    <w:p w:rsidR="00E31424" w:rsidRPr="00E31424" w:rsidRDefault="00E31424" w:rsidP="00E314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bookmarkEnd w:id="0"/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E31424" w:rsidRPr="00E31424" w:rsidRDefault="00E31424" w:rsidP="00E314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E3142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3142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E31424" w:rsidRDefault="00E31424">
      <w:pPr>
        <w:rPr>
          <w:b/>
          <w:bCs/>
          <w:sz w:val="40"/>
          <w:szCs w:val="40"/>
        </w:rPr>
      </w:pPr>
    </w:p>
    <w:p w:rsidR="00E31424" w:rsidRDefault="00E31424">
      <w:pPr>
        <w:rPr>
          <w:b/>
          <w:bCs/>
          <w:sz w:val="40"/>
          <w:szCs w:val="40"/>
        </w:rPr>
      </w:pPr>
    </w:p>
    <w:p w:rsidR="00E31424" w:rsidRDefault="00E31424">
      <w:pPr>
        <w:rPr>
          <w:b/>
          <w:bCs/>
          <w:sz w:val="40"/>
          <w:szCs w:val="40"/>
        </w:rPr>
      </w:pPr>
    </w:p>
    <w:p w:rsidR="00E31424" w:rsidRPr="00E31424" w:rsidRDefault="00E31424">
      <w:pPr>
        <w:rPr>
          <w:b/>
          <w:bCs/>
          <w:sz w:val="40"/>
          <w:szCs w:val="40"/>
        </w:rPr>
      </w:pPr>
      <w:r w:rsidRPr="00E31424">
        <w:rPr>
          <w:b/>
          <w:bCs/>
          <w:sz w:val="28"/>
          <w:szCs w:val="28"/>
        </w:rPr>
        <w:t>NOTA</w:t>
      </w:r>
      <w:r>
        <w:rPr>
          <w:b/>
          <w:bCs/>
          <w:sz w:val="40"/>
          <w:szCs w:val="40"/>
        </w:rPr>
        <w:t xml:space="preserve">: </w:t>
      </w:r>
      <w:r>
        <w:t xml:space="preserve">En este documento es clave el </w:t>
      </w:r>
      <w:r>
        <w:rPr>
          <w:b/>
          <w:bCs/>
        </w:rPr>
        <w:t>Anexo de falta de recursos</w:t>
      </w:r>
      <w:r>
        <w:t>. Si el usuario demuestra que es de bajos recursos, la EPS tiene casi imposible ganar el caso.</w:t>
      </w:r>
    </w:p>
    <w:p w:rsidR="00E31424" w:rsidRDefault="00E31424"/>
    <w:sectPr w:rsidR="00E314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F4F1A"/>
    <w:multiLevelType w:val="multilevel"/>
    <w:tmpl w:val="C8DC5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53462A"/>
    <w:multiLevelType w:val="multilevel"/>
    <w:tmpl w:val="FD7C0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E4127A"/>
    <w:multiLevelType w:val="multilevel"/>
    <w:tmpl w:val="245C2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24"/>
    <w:rsid w:val="002A1E08"/>
    <w:rsid w:val="00676CE6"/>
    <w:rsid w:val="00E3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2974B"/>
  <w15:chartTrackingRefBased/>
  <w15:docId w15:val="{4F84CA76-F99D-4995-86EF-40CCA0A67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6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479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2026-02-05T09:10:00Z</dcterms:created>
  <dcterms:modified xsi:type="dcterms:W3CDTF">2026-02-05T09:13:00Z</dcterms:modified>
</cp:coreProperties>
</file>