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97BD8" w14:textId="77777777" w:rsidR="002A1E08" w:rsidRDefault="0055203C">
      <w:r>
        <w:rPr>
          <w:noProof/>
        </w:rPr>
        <w:drawing>
          <wp:inline distT="0" distB="0" distL="0" distR="0" wp14:anchorId="6CF2C10D" wp14:editId="37E4FC72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0CB5B" w14:textId="3FEB8A9B" w:rsidR="0055203C" w:rsidRDefault="0055203C">
      <w:hyperlink r:id="rId9" w:history="1">
        <w:r w:rsidRPr="0055203C">
          <w:rPr>
            <w:rStyle w:val="Hipervnculo"/>
          </w:rPr>
          <w:t>Infoderechos.com/es</w:t>
        </w:r>
      </w:hyperlink>
    </w:p>
    <w:p w14:paraId="4A3134F3" w14:textId="20C2256A" w:rsidR="00C85323" w:rsidRDefault="00C85323"/>
    <w:p w14:paraId="3686BF26" w14:textId="1F3B3ADE" w:rsidR="00F05FA9" w:rsidRDefault="00F05FA9" w:rsidP="00F05F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</w:pPr>
      <w:bookmarkStart w:id="0" w:name="_GoBack"/>
      <w:r w:rsidRPr="00F05FA9"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  <w:t>Escrito de Queja por Falta de Accesibilidad</w:t>
      </w:r>
    </w:p>
    <w:bookmarkEnd w:id="0"/>
    <w:p w14:paraId="3E4E16DD" w14:textId="77777777" w:rsidR="00F05FA9" w:rsidRPr="00F05FA9" w:rsidRDefault="00F05FA9" w:rsidP="00F05F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4"/>
          <w:szCs w:val="44"/>
          <w:lang w:eastAsia="es-ES"/>
        </w:rPr>
      </w:pPr>
    </w:p>
    <w:p w14:paraId="6A5FEA5F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EXPLICACIÓN PREVIA: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documento es una reclamación formal para denunciar la existencia de barreras arquitectónicas o de comunicación que impiden el libre acceso y movimiento. Se puede dirigir tanto a un Ayuntamiento (para parques, aceras o edificios públicos) como a una Comunidad de Vecinos. La accesibilidad universal no es una opción estética o una mejora de lujo; es una obligación legal vinculante.</w:t>
      </w:r>
    </w:p>
    <w:p w14:paraId="7CAF28FB" w14:textId="77777777" w:rsidR="00F05FA9" w:rsidRPr="00F05FA9" w:rsidRDefault="00F05FA9" w:rsidP="00F05F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55CA7259">
          <v:rect id="_x0000_i1049" style="width:0;height:1.5pt" o:hralign="center" o:hrstd="t" o:hr="t" fillcolor="#a0a0a0" stroked="f"/>
        </w:pict>
      </w:r>
    </w:p>
    <w:p w14:paraId="66C429A8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 [AYUNTAMIENTO DE... / COMUNIDAD DE PROPIETARIOS DE LA CALLE...]</w:t>
      </w:r>
    </w:p>
    <w:p w14:paraId="0E7EF145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RECLAMANTE: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Condición: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[Persona con discapacidad / Mayor de 70 años / Representante legal]</w:t>
      </w:r>
    </w:p>
    <w:p w14:paraId="36FA925F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45CE2A17" w14:textId="77777777" w:rsidR="00F05FA9" w:rsidRPr="00F05FA9" w:rsidRDefault="00F05FA9" w:rsidP="00F05FA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ha detectado una falta de condiciones básicas de accesibilidad y no discriminación en el siguiente espacio/elemento: [Describir detalladamente la barrera, </w:t>
      </w:r>
      <w:proofErr w:type="spellStart"/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>: falta de rampa en portal, acera impracticable en calle X, ausencia de ascensor, etc.].</w:t>
      </w:r>
    </w:p>
    <w:p w14:paraId="11319D8F" w14:textId="77777777" w:rsidR="00F05FA9" w:rsidRPr="00F05FA9" w:rsidRDefault="00F05FA9" w:rsidP="00F05FA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>Que dicha situación impide o dificulta gravemente el acceso, la movilidad y la autonomía personal de las personas con discapacidad y personas con movilidad reducida, vulnerando sus derechos fundamentales.</w:t>
      </w:r>
    </w:p>
    <w:p w14:paraId="37762B53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4B68E7B8" w14:textId="77777777" w:rsidR="00F05FA9" w:rsidRPr="00F05FA9" w:rsidRDefault="00F05FA9" w:rsidP="00F05F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Real Decreto Legislativo 1/2013, de 29 de noviembre (Ley General de Discapacidad):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Especialmente sus artículos 22 a 29, que establecen la obligación de que los entornos, productos y servicios sean comprensibles, utilizables y practicables por todas las personas.</w:t>
      </w:r>
    </w:p>
    <w:p w14:paraId="128E4C26" w14:textId="77777777" w:rsidR="00F05FA9" w:rsidRPr="00F05FA9" w:rsidRDefault="00F05FA9" w:rsidP="00F05F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49/1960, de 21 de julio, de Propiedad Horizontal (Art. 10.1.b):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 el carácter </w:t>
      </w: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obligatorio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las obras y actuaciones que resulten necesarias para garantizar los ajustes razonables en materia de accesibilidad universal cuando lo soliciten propietarios en cuya vivienda vivan o trabajen personas con discapacidad o mayores de 70 años. No requiere voto favorable en 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Junta si el importe repercutido anual no excede de doce mensualidades de gastos comunes.</w:t>
      </w:r>
    </w:p>
    <w:p w14:paraId="780BFA29" w14:textId="77777777" w:rsidR="00F05FA9" w:rsidRPr="00F05FA9" w:rsidRDefault="00F05FA9" w:rsidP="00F05F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39/2015 del Procedimiento Administrativo Común: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cuanto al derecho de los ciudadanos a exigir el cumplimiento de las normativas de interés general por parte de las administraciones públicas.</w:t>
      </w:r>
    </w:p>
    <w:p w14:paraId="7E88E51C" w14:textId="77777777" w:rsidR="00F05FA9" w:rsidRPr="00F05FA9" w:rsidRDefault="00F05FA9" w:rsidP="00F05F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Código Técnico de la Edificación (Documento Básico de Seguridad de Utilización y Accesibilidad - DB-SUA):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define las normas técnicas exactas que deben cumplir las infraestructuras en España.</w:t>
      </w:r>
    </w:p>
    <w:p w14:paraId="64CA6ADD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44729EB0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>Que se proceda de manera inmediata al estudio y ejecución de las obras o adaptaciones necesarias para eliminar la barrera arquitectónica mencionada, garantizando así el cumplimiento de la normativa vigente en materia de accesibilidad universal y eliminación de barreras.</w:t>
      </w:r>
    </w:p>
    <w:p w14:paraId="7C3EB02F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0BF9EAA5" w14:textId="77777777" w:rsidR="00F05FA9" w:rsidRPr="00F05FA9" w:rsidRDefault="00F05FA9" w:rsidP="00F05F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0DAB8141" w14:textId="77777777" w:rsidR="00F05FA9" w:rsidRPr="00F05FA9" w:rsidRDefault="00F05FA9" w:rsidP="00F05F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52919826">
          <v:rect id="_x0000_i1050" style="width:0;height:1.5pt" o:hralign="center" o:hrstd="t" o:hr="t" fillcolor="#a0a0a0" stroked="f"/>
        </w:pict>
      </w:r>
    </w:p>
    <w:p w14:paraId="2ECD3497" w14:textId="77777777" w:rsidR="00F05FA9" w:rsidRDefault="00F05FA9" w:rsidP="00F05FA9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394DC43" w14:textId="77777777" w:rsidR="00F05FA9" w:rsidRDefault="00F05FA9" w:rsidP="00F05FA9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71BD2F90" w14:textId="77777777" w:rsidR="00F05FA9" w:rsidRDefault="00F05FA9" w:rsidP="00F05FA9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0AEFE41" w14:textId="77777777" w:rsidR="00F05FA9" w:rsidRDefault="00F05FA9" w:rsidP="00F05FA9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078A4EC4" w14:textId="01D698C2" w:rsidR="00F05FA9" w:rsidRPr="00F05FA9" w:rsidRDefault="00F05FA9" w:rsidP="00F05F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F05FA9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F05FA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importante de </w:t>
      </w:r>
      <w:proofErr w:type="spellStart"/>
      <w:r w:rsidRPr="00F05FA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InfoDerechos</w:t>
      </w:r>
      <w:proofErr w:type="spellEnd"/>
      <w:r w:rsidRPr="00F05FA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para tu queja:</w:t>
      </w:r>
    </w:p>
    <w:p w14:paraId="5FFC78DD" w14:textId="77777777" w:rsidR="00F05FA9" w:rsidRPr="00F05FA9" w:rsidRDefault="00F05FA9" w:rsidP="00F05F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Comunidades de Vecinos: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eres mayor de 70 años o tienes una discapacidad, la comunidad está </w:t>
      </w: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obligada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hacer la obra de accesibilidad (como una rampa o un </w:t>
      </w:r>
      <w:proofErr w:type="spellStart"/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>salvaescaleras</w:t>
      </w:r>
      <w:proofErr w:type="spellEnd"/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>). La excusa de "no ha salido el voto positivo" no vale si el coste para los vecinos está dentro de los límites legales (12 mensualidades de gastos comunes tras descontar subvenciones).</w:t>
      </w:r>
    </w:p>
    <w:p w14:paraId="73B590F2" w14:textId="77777777" w:rsidR="00F05FA9" w:rsidRPr="00F05FA9" w:rsidRDefault="00F05FA9" w:rsidP="00F05F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Espacios Públicos: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la queja es al Ayuntamiento, te recomendamos adjuntar </w:t>
      </w: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una foto de la barrera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>. Una imagen de un bordillo de 20 cm o de un rebaje mal hecho acelera mucho la tramitación porque evidencia el incumplimiento del Código Técnico.</w:t>
      </w:r>
    </w:p>
    <w:p w14:paraId="17868BE1" w14:textId="77777777" w:rsidR="00F05FA9" w:rsidRPr="00F05FA9" w:rsidRDefault="00F05FA9" w:rsidP="00F05F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figura del Defensor del Pueblo: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el Ayuntamiento o la Administración no te contesta en un plazo de 2-3 meses, el siguiente paso es elevar esta misma queja al Defensor del Pueblo de tu comunidad o al nacional. Suelen ser muy efectivos en temas de accesibilidad.</w:t>
      </w:r>
    </w:p>
    <w:p w14:paraId="1FB0E2E0" w14:textId="77777777" w:rsidR="00F05FA9" w:rsidRPr="00F05FA9" w:rsidRDefault="00F05FA9" w:rsidP="00F05F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05F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Sanciones:</w:t>
      </w:r>
      <w:r w:rsidRPr="00F05FA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Recuerda que la ley prevé sanciones graves para las administraciones o establecimientos que no cumplan con los plazos de adecuación de accesibilidad universal que ya han vencido.</w:t>
      </w:r>
    </w:p>
    <w:p w14:paraId="53221AFD" w14:textId="77777777" w:rsidR="00F05FA9" w:rsidRDefault="00F05FA9"/>
    <w:sectPr w:rsidR="00F05FA9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11F7B4" w14:textId="77777777" w:rsidR="001313DF" w:rsidRDefault="001313DF" w:rsidP="00B32209">
      <w:pPr>
        <w:spacing w:after="0" w:line="240" w:lineRule="auto"/>
      </w:pPr>
      <w:r>
        <w:separator/>
      </w:r>
    </w:p>
  </w:endnote>
  <w:endnote w:type="continuationSeparator" w:id="0">
    <w:p w14:paraId="71D94DA5" w14:textId="77777777" w:rsidR="001313DF" w:rsidRDefault="001313DF" w:rsidP="00B32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7D9C0E" w14:textId="77777777" w:rsidR="001313DF" w:rsidRDefault="001313DF" w:rsidP="00B32209">
      <w:pPr>
        <w:spacing w:after="0" w:line="240" w:lineRule="auto"/>
      </w:pPr>
      <w:r>
        <w:separator/>
      </w:r>
    </w:p>
  </w:footnote>
  <w:footnote w:type="continuationSeparator" w:id="0">
    <w:p w14:paraId="6CA73D35" w14:textId="77777777" w:rsidR="001313DF" w:rsidRDefault="001313DF" w:rsidP="00B322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3294376"/>
      <w:docPartObj>
        <w:docPartGallery w:val="Page Numbers (Top of Page)"/>
        <w:docPartUnique/>
      </w:docPartObj>
    </w:sdtPr>
    <w:sdtContent>
      <w:p w14:paraId="4770618F" w14:textId="05CBF5C4" w:rsidR="0083743D" w:rsidRDefault="0083743D">
        <w:pPr>
          <w:pStyle w:val="Encabezado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EA9F414" wp14:editId="776A4C1E">
                  <wp:simplePos x="0" y="0"/>
                  <wp:positionH relativeFrom="margin">
                    <wp:align>center</wp:align>
                  </wp:positionH>
                  <wp:positionV relativeFrom="topMargin">
                    <wp:align>center</wp:align>
                  </wp:positionV>
                  <wp:extent cx="626745" cy="626745"/>
                  <wp:effectExtent l="0" t="0" r="1905" b="1905"/>
                  <wp:wrapNone/>
                  <wp:docPr id="3" name="Elips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6745" cy="626745"/>
                          </a:xfrm>
                          <a:prstGeom prst="ellipse">
                            <a:avLst/>
                          </a:prstGeom>
                          <a:solidFill>
                            <a:srgbClr val="4061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058C05" w14:textId="77777777" w:rsidR="0083743D" w:rsidRDefault="0083743D">
                              <w:pPr>
                                <w:pStyle w:val="Piedepgina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6EA9F414" id="Elipse 3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" o:allowincell="f" fillcolor="#40618b" stroked="f">
                  <v:textbox>
                    <w:txbxContent>
                      <w:p w14:paraId="09058C05" w14:textId="77777777" w:rsidR="0083743D" w:rsidRDefault="0083743D">
                        <w:pPr>
                          <w:pStyle w:val="Piedepgina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9527A"/>
    <w:multiLevelType w:val="multilevel"/>
    <w:tmpl w:val="9208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72F92"/>
    <w:multiLevelType w:val="multilevel"/>
    <w:tmpl w:val="47445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97172B"/>
    <w:multiLevelType w:val="multilevel"/>
    <w:tmpl w:val="1DDA7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0E2DFA"/>
    <w:multiLevelType w:val="multilevel"/>
    <w:tmpl w:val="2652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DF1A7C"/>
    <w:multiLevelType w:val="multilevel"/>
    <w:tmpl w:val="7A06D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1406F5"/>
    <w:multiLevelType w:val="multilevel"/>
    <w:tmpl w:val="49026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B82382"/>
    <w:multiLevelType w:val="multilevel"/>
    <w:tmpl w:val="D382C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802067"/>
    <w:multiLevelType w:val="multilevel"/>
    <w:tmpl w:val="A8A8C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3B46D4"/>
    <w:multiLevelType w:val="multilevel"/>
    <w:tmpl w:val="0BE6D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194EDA"/>
    <w:multiLevelType w:val="multilevel"/>
    <w:tmpl w:val="93661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356CC7"/>
    <w:multiLevelType w:val="multilevel"/>
    <w:tmpl w:val="D708D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F0601D"/>
    <w:multiLevelType w:val="multilevel"/>
    <w:tmpl w:val="1BD65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D3460F"/>
    <w:multiLevelType w:val="multilevel"/>
    <w:tmpl w:val="D9949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DE7595"/>
    <w:multiLevelType w:val="multilevel"/>
    <w:tmpl w:val="5588D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012C57"/>
    <w:multiLevelType w:val="multilevel"/>
    <w:tmpl w:val="9408A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2C4244C"/>
    <w:multiLevelType w:val="multilevel"/>
    <w:tmpl w:val="6BD41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A9C7682"/>
    <w:multiLevelType w:val="multilevel"/>
    <w:tmpl w:val="629C8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C941509"/>
    <w:multiLevelType w:val="multilevel"/>
    <w:tmpl w:val="798C6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E9D344C"/>
    <w:multiLevelType w:val="multilevel"/>
    <w:tmpl w:val="200A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7"/>
  </w:num>
  <w:num w:numId="3">
    <w:abstractNumId w:val="4"/>
  </w:num>
  <w:num w:numId="4">
    <w:abstractNumId w:val="14"/>
  </w:num>
  <w:num w:numId="5">
    <w:abstractNumId w:val="1"/>
  </w:num>
  <w:num w:numId="6">
    <w:abstractNumId w:val="3"/>
  </w:num>
  <w:num w:numId="7">
    <w:abstractNumId w:val="18"/>
  </w:num>
  <w:num w:numId="8">
    <w:abstractNumId w:val="5"/>
  </w:num>
  <w:num w:numId="9">
    <w:abstractNumId w:val="9"/>
  </w:num>
  <w:num w:numId="10">
    <w:abstractNumId w:val="12"/>
  </w:num>
  <w:num w:numId="11">
    <w:abstractNumId w:val="10"/>
  </w:num>
  <w:num w:numId="12">
    <w:abstractNumId w:val="11"/>
  </w:num>
  <w:num w:numId="13">
    <w:abstractNumId w:val="16"/>
  </w:num>
  <w:num w:numId="14">
    <w:abstractNumId w:val="7"/>
  </w:num>
  <w:num w:numId="15">
    <w:abstractNumId w:val="13"/>
  </w:num>
  <w:num w:numId="16">
    <w:abstractNumId w:val="6"/>
  </w:num>
  <w:num w:numId="17">
    <w:abstractNumId w:val="2"/>
  </w:num>
  <w:num w:numId="18">
    <w:abstractNumId w:val="8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03C"/>
    <w:rsid w:val="001313DF"/>
    <w:rsid w:val="002A1E08"/>
    <w:rsid w:val="0055203C"/>
    <w:rsid w:val="00676CE6"/>
    <w:rsid w:val="0072570A"/>
    <w:rsid w:val="0083743D"/>
    <w:rsid w:val="00B26B67"/>
    <w:rsid w:val="00B32209"/>
    <w:rsid w:val="00BB730B"/>
    <w:rsid w:val="00C85323"/>
    <w:rsid w:val="00CD4272"/>
    <w:rsid w:val="00F05FA9"/>
    <w:rsid w:val="00FB1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E4C554"/>
  <w15:chartTrackingRefBased/>
  <w15:docId w15:val="{DC90E9B3-8B71-43D7-B8B3-870A2C2B7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520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5203C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B322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2209"/>
  </w:style>
  <w:style w:type="paragraph" w:styleId="Piedepgina">
    <w:name w:val="footer"/>
    <w:basedOn w:val="Normal"/>
    <w:link w:val="PiedepginaCar"/>
    <w:uiPriority w:val="99"/>
    <w:unhideWhenUsed/>
    <w:rsid w:val="00B322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2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08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nfoderechos.com/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C981F-5C74-4321-8F04-1CA26B31A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591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2026-03-10T13:41:00Z</cp:lastPrinted>
  <dcterms:created xsi:type="dcterms:W3CDTF">2026-03-10T13:47:00Z</dcterms:created>
  <dcterms:modified xsi:type="dcterms:W3CDTF">2026-03-10T13:47:00Z</dcterms:modified>
</cp:coreProperties>
</file>