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7D0884">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7D0884" w:rsidRDefault="007D0884">
      <w:hyperlink r:id="rId6" w:history="1">
        <w:r w:rsidRPr="007D0884">
          <w:rPr>
            <w:rStyle w:val="Hipervnculo"/>
          </w:rPr>
          <w:t>Infoderechos.com/es</w:t>
        </w:r>
      </w:hyperlink>
    </w:p>
    <w:p w:rsidR="007D0884" w:rsidRDefault="007D0884"/>
    <w:p w:rsidR="007D0884" w:rsidRPr="007D0884" w:rsidRDefault="007D0884" w:rsidP="007D0884">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0" w:name="_GoBack"/>
      <w:r w:rsidRPr="007D0884">
        <w:rPr>
          <w:rFonts w:ascii="Times New Roman" w:eastAsia="Times New Roman" w:hAnsi="Times New Roman" w:cs="Times New Roman"/>
          <w:b/>
          <w:bCs/>
          <w:sz w:val="27"/>
          <w:szCs w:val="27"/>
          <w:lang w:eastAsia="es-ES"/>
        </w:rPr>
        <w:t>RECLAMACIÓN PREVIA FRENTE A DENEGACIÓN DE IMV</w:t>
      </w:r>
    </w:p>
    <w:bookmarkEnd w:id="0"/>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AL INSTITUTO NACIONAL DE LA SEGURIDAD SOCIAL (INSS)</w:t>
      </w:r>
      <w:r w:rsidRPr="007D0884">
        <w:rPr>
          <w:rFonts w:ascii="Times New Roman" w:eastAsia="Times New Roman" w:hAnsi="Times New Roman" w:cs="Times New Roman"/>
          <w:sz w:val="24"/>
          <w:szCs w:val="24"/>
          <w:lang w:eastAsia="es-ES"/>
        </w:rPr>
        <w:t xml:space="preserve"> </w:t>
      </w:r>
      <w:r w:rsidRPr="007D0884">
        <w:rPr>
          <w:rFonts w:ascii="Times New Roman" w:eastAsia="Times New Roman" w:hAnsi="Times New Roman" w:cs="Times New Roman"/>
          <w:b/>
          <w:bCs/>
          <w:sz w:val="24"/>
          <w:szCs w:val="24"/>
          <w:lang w:eastAsia="es-ES"/>
        </w:rPr>
        <w:t>A LA ATENCIÓN DE LA DIRECCIÓN PROVINCIAL DE [Ciudad]</w:t>
      </w: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D./Dña. [Tu Nombre y Apellidos]</w:t>
      </w:r>
      <w:r w:rsidRPr="007D0884">
        <w:rPr>
          <w:rFonts w:ascii="Times New Roman" w:eastAsia="Times New Roman" w:hAnsi="Times New Roman" w:cs="Times New Roman"/>
          <w:sz w:val="24"/>
          <w:szCs w:val="24"/>
          <w:lang w:eastAsia="es-ES"/>
        </w:rPr>
        <w:t xml:space="preserve">, con DNI/NIE </w:t>
      </w:r>
      <w:r w:rsidRPr="007D0884">
        <w:rPr>
          <w:rFonts w:ascii="Times New Roman" w:eastAsia="Times New Roman" w:hAnsi="Times New Roman" w:cs="Times New Roman"/>
          <w:b/>
          <w:bCs/>
          <w:sz w:val="24"/>
          <w:szCs w:val="24"/>
          <w:lang w:eastAsia="es-ES"/>
        </w:rPr>
        <w:t>[Número]</w:t>
      </w:r>
      <w:r w:rsidRPr="007D0884">
        <w:rPr>
          <w:rFonts w:ascii="Times New Roman" w:eastAsia="Times New Roman" w:hAnsi="Times New Roman" w:cs="Times New Roman"/>
          <w:sz w:val="24"/>
          <w:szCs w:val="24"/>
          <w:lang w:eastAsia="es-ES"/>
        </w:rPr>
        <w:t xml:space="preserve">, domicilio a efectos de notificaciones en </w:t>
      </w:r>
      <w:r w:rsidRPr="007D0884">
        <w:rPr>
          <w:rFonts w:ascii="Times New Roman" w:eastAsia="Times New Roman" w:hAnsi="Times New Roman" w:cs="Times New Roman"/>
          <w:b/>
          <w:bCs/>
          <w:sz w:val="24"/>
          <w:szCs w:val="24"/>
          <w:lang w:eastAsia="es-ES"/>
        </w:rPr>
        <w:t>[Tu Dirección Completa]</w:t>
      </w:r>
      <w:r w:rsidRPr="007D0884">
        <w:rPr>
          <w:rFonts w:ascii="Times New Roman" w:eastAsia="Times New Roman" w:hAnsi="Times New Roman" w:cs="Times New Roman"/>
          <w:sz w:val="24"/>
          <w:szCs w:val="24"/>
          <w:lang w:eastAsia="es-ES"/>
        </w:rPr>
        <w:t xml:space="preserve">, ante esta Dirección Provincial comparezco y, como mejor proceda en Derecho, </w:t>
      </w:r>
      <w:r w:rsidRPr="007D0884">
        <w:rPr>
          <w:rFonts w:ascii="Times New Roman" w:eastAsia="Times New Roman" w:hAnsi="Times New Roman" w:cs="Times New Roman"/>
          <w:b/>
          <w:bCs/>
          <w:sz w:val="24"/>
          <w:szCs w:val="24"/>
          <w:lang w:eastAsia="es-ES"/>
        </w:rPr>
        <w:t>DIGO</w:t>
      </w:r>
      <w:r w:rsidRPr="007D0884">
        <w:rPr>
          <w:rFonts w:ascii="Times New Roman" w:eastAsia="Times New Roman" w:hAnsi="Times New Roman" w:cs="Times New Roman"/>
          <w:sz w:val="24"/>
          <w:szCs w:val="24"/>
          <w:lang w:eastAsia="es-ES"/>
        </w:rPr>
        <w:t>:</w:t>
      </w: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sz w:val="24"/>
          <w:szCs w:val="24"/>
          <w:lang w:eastAsia="es-ES"/>
        </w:rPr>
        <w:t xml:space="preserve">Que por medio del presente escrito interpongo </w:t>
      </w:r>
      <w:r w:rsidRPr="007D0884">
        <w:rPr>
          <w:rFonts w:ascii="Times New Roman" w:eastAsia="Times New Roman" w:hAnsi="Times New Roman" w:cs="Times New Roman"/>
          <w:b/>
          <w:bCs/>
          <w:sz w:val="24"/>
          <w:szCs w:val="24"/>
          <w:lang w:eastAsia="es-ES"/>
        </w:rPr>
        <w:t>RECLAMACIÓN PREVIA</w:t>
      </w:r>
      <w:r w:rsidRPr="007D0884">
        <w:rPr>
          <w:rFonts w:ascii="Times New Roman" w:eastAsia="Times New Roman" w:hAnsi="Times New Roman" w:cs="Times New Roman"/>
          <w:sz w:val="24"/>
          <w:szCs w:val="24"/>
          <w:lang w:eastAsia="es-ES"/>
        </w:rPr>
        <w:t xml:space="preserve"> contra la resolución de fecha </w:t>
      </w:r>
      <w:r w:rsidRPr="007D0884">
        <w:rPr>
          <w:rFonts w:ascii="Times New Roman" w:eastAsia="Times New Roman" w:hAnsi="Times New Roman" w:cs="Times New Roman"/>
          <w:b/>
          <w:bCs/>
          <w:sz w:val="24"/>
          <w:szCs w:val="24"/>
          <w:lang w:eastAsia="es-ES"/>
        </w:rPr>
        <w:t>[Fecha de la resolución]</w:t>
      </w:r>
      <w:r w:rsidRPr="007D0884">
        <w:rPr>
          <w:rFonts w:ascii="Times New Roman" w:eastAsia="Times New Roman" w:hAnsi="Times New Roman" w:cs="Times New Roman"/>
          <w:sz w:val="24"/>
          <w:szCs w:val="24"/>
          <w:lang w:eastAsia="es-ES"/>
        </w:rPr>
        <w:t xml:space="preserve"> (expediente </w:t>
      </w:r>
      <w:proofErr w:type="spellStart"/>
      <w:r w:rsidRPr="007D0884">
        <w:rPr>
          <w:rFonts w:ascii="Times New Roman" w:eastAsia="Times New Roman" w:hAnsi="Times New Roman" w:cs="Times New Roman"/>
          <w:sz w:val="24"/>
          <w:szCs w:val="24"/>
          <w:lang w:eastAsia="es-ES"/>
        </w:rPr>
        <w:t>nº</w:t>
      </w:r>
      <w:proofErr w:type="spellEnd"/>
      <w:r w:rsidRPr="007D0884">
        <w:rPr>
          <w:rFonts w:ascii="Times New Roman" w:eastAsia="Times New Roman" w:hAnsi="Times New Roman" w:cs="Times New Roman"/>
          <w:sz w:val="24"/>
          <w:szCs w:val="24"/>
          <w:lang w:eastAsia="es-ES"/>
        </w:rPr>
        <w:t xml:space="preserve"> </w:t>
      </w:r>
      <w:r w:rsidRPr="007D0884">
        <w:rPr>
          <w:rFonts w:ascii="Times New Roman" w:eastAsia="Times New Roman" w:hAnsi="Times New Roman" w:cs="Times New Roman"/>
          <w:b/>
          <w:bCs/>
          <w:sz w:val="24"/>
          <w:szCs w:val="24"/>
          <w:lang w:eastAsia="es-ES"/>
        </w:rPr>
        <w:t>[</w:t>
      </w:r>
      <w:proofErr w:type="spellStart"/>
      <w:r w:rsidRPr="007D0884">
        <w:rPr>
          <w:rFonts w:ascii="Times New Roman" w:eastAsia="Times New Roman" w:hAnsi="Times New Roman" w:cs="Times New Roman"/>
          <w:b/>
          <w:bCs/>
          <w:sz w:val="24"/>
          <w:szCs w:val="24"/>
          <w:lang w:eastAsia="es-ES"/>
        </w:rPr>
        <w:t>Nº</w:t>
      </w:r>
      <w:proofErr w:type="spellEnd"/>
      <w:r w:rsidRPr="007D0884">
        <w:rPr>
          <w:rFonts w:ascii="Times New Roman" w:eastAsia="Times New Roman" w:hAnsi="Times New Roman" w:cs="Times New Roman"/>
          <w:b/>
          <w:bCs/>
          <w:sz w:val="24"/>
          <w:szCs w:val="24"/>
          <w:lang w:eastAsia="es-ES"/>
        </w:rPr>
        <w:t xml:space="preserve"> de expediente]</w:t>
      </w:r>
      <w:r w:rsidRPr="007D0884">
        <w:rPr>
          <w:rFonts w:ascii="Times New Roman" w:eastAsia="Times New Roman" w:hAnsi="Times New Roman" w:cs="Times New Roman"/>
          <w:sz w:val="24"/>
          <w:szCs w:val="24"/>
          <w:lang w:eastAsia="es-ES"/>
        </w:rPr>
        <w:t>), por la que se me deniega la solicitud de Ingreso Mínimo Vital, basándome en los siguientes:</w:t>
      </w:r>
    </w:p>
    <w:p w:rsidR="007D0884" w:rsidRPr="007D0884" w:rsidRDefault="007D0884" w:rsidP="007D0884">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7D0884">
        <w:rPr>
          <w:rFonts w:ascii="Times New Roman" w:eastAsia="Times New Roman" w:hAnsi="Times New Roman" w:cs="Times New Roman"/>
          <w:b/>
          <w:bCs/>
          <w:sz w:val="24"/>
          <w:szCs w:val="24"/>
          <w:lang w:eastAsia="es-ES"/>
        </w:rPr>
        <w:t>HECHOS</w:t>
      </w:r>
    </w:p>
    <w:p w:rsidR="007D0884" w:rsidRPr="007D0884" w:rsidRDefault="007D0884" w:rsidP="007D0884">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SOLICITUD:</w:t>
      </w:r>
      <w:r w:rsidRPr="007D0884">
        <w:rPr>
          <w:rFonts w:ascii="Times New Roman" w:eastAsia="Times New Roman" w:hAnsi="Times New Roman" w:cs="Times New Roman"/>
          <w:sz w:val="24"/>
          <w:szCs w:val="24"/>
          <w:lang w:eastAsia="es-ES"/>
        </w:rPr>
        <w:t xml:space="preserve"> Con fecha [Fecha], presenté solicitud de IMV cumpliendo con todos los requisitos de vulnerabilidad económica.</w:t>
      </w:r>
    </w:p>
    <w:p w:rsidR="007D0884" w:rsidRPr="007D0884" w:rsidRDefault="007D0884" w:rsidP="007D0884">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RESOLUCIÓN:</w:t>
      </w:r>
      <w:r w:rsidRPr="007D0884">
        <w:rPr>
          <w:rFonts w:ascii="Times New Roman" w:eastAsia="Times New Roman" w:hAnsi="Times New Roman" w:cs="Times New Roman"/>
          <w:sz w:val="24"/>
          <w:szCs w:val="24"/>
          <w:lang w:eastAsia="es-ES"/>
        </w:rPr>
        <w:t xml:space="preserve"> Con fecha [Fecha], recibí notificación denegatoria alegando [Citar motivo literal de la denegación, </w:t>
      </w:r>
      <w:proofErr w:type="spellStart"/>
      <w:r w:rsidRPr="007D0884">
        <w:rPr>
          <w:rFonts w:ascii="Times New Roman" w:eastAsia="Times New Roman" w:hAnsi="Times New Roman" w:cs="Times New Roman"/>
          <w:sz w:val="24"/>
          <w:szCs w:val="24"/>
          <w:lang w:eastAsia="es-ES"/>
        </w:rPr>
        <w:t>ej</w:t>
      </w:r>
      <w:proofErr w:type="spellEnd"/>
      <w:r w:rsidRPr="007D0884">
        <w:rPr>
          <w:rFonts w:ascii="Times New Roman" w:eastAsia="Times New Roman" w:hAnsi="Times New Roman" w:cs="Times New Roman"/>
          <w:sz w:val="24"/>
          <w:szCs w:val="24"/>
          <w:lang w:eastAsia="es-ES"/>
        </w:rPr>
        <w:t>: "Superar el umbral de patrimonio"].</w:t>
      </w:r>
    </w:p>
    <w:p w:rsidR="007D0884" w:rsidRPr="007D0884" w:rsidRDefault="007D0884" w:rsidP="007D0884">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DISCONFORMIDAD:</w:t>
      </w:r>
      <w:r w:rsidRPr="007D0884">
        <w:rPr>
          <w:rFonts w:ascii="Times New Roman" w:eastAsia="Times New Roman" w:hAnsi="Times New Roman" w:cs="Times New Roman"/>
          <w:sz w:val="24"/>
          <w:szCs w:val="24"/>
          <w:lang w:eastAsia="es-ES"/>
        </w:rPr>
        <w:t xml:space="preserve"> Esta parte no está conforme con dicha resolución, ya que [Explicar brevemente el error del INSS, </w:t>
      </w:r>
      <w:proofErr w:type="spellStart"/>
      <w:r w:rsidRPr="007D0884">
        <w:rPr>
          <w:rFonts w:ascii="Times New Roman" w:eastAsia="Times New Roman" w:hAnsi="Times New Roman" w:cs="Times New Roman"/>
          <w:sz w:val="24"/>
          <w:szCs w:val="24"/>
          <w:lang w:eastAsia="es-ES"/>
        </w:rPr>
        <w:t>ej</w:t>
      </w:r>
      <w:proofErr w:type="spellEnd"/>
      <w:r w:rsidRPr="007D0884">
        <w:rPr>
          <w:rFonts w:ascii="Times New Roman" w:eastAsia="Times New Roman" w:hAnsi="Times New Roman" w:cs="Times New Roman"/>
          <w:sz w:val="24"/>
          <w:szCs w:val="24"/>
          <w:lang w:eastAsia="es-ES"/>
        </w:rPr>
        <w:t>: "El INSS computa un inmueble que no es de mi propiedad/está sujeto a cargas que anulan su valor"].</w:t>
      </w:r>
    </w:p>
    <w:p w:rsidR="007D0884" w:rsidRPr="007D0884" w:rsidRDefault="007D0884" w:rsidP="007D0884">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7D0884">
        <w:rPr>
          <w:rFonts w:ascii="Times New Roman" w:eastAsia="Times New Roman" w:hAnsi="Times New Roman" w:cs="Times New Roman"/>
          <w:b/>
          <w:bCs/>
          <w:sz w:val="24"/>
          <w:szCs w:val="24"/>
          <w:lang w:eastAsia="es-ES"/>
        </w:rPr>
        <w:t>FUNDAMENTOS DE DERECHO</w:t>
      </w: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I. PROCEDIMIENTO:</w:t>
      </w:r>
      <w:r w:rsidRPr="007D0884">
        <w:rPr>
          <w:rFonts w:ascii="Times New Roman" w:eastAsia="Times New Roman" w:hAnsi="Times New Roman" w:cs="Times New Roman"/>
          <w:sz w:val="24"/>
          <w:szCs w:val="24"/>
          <w:lang w:eastAsia="es-ES"/>
        </w:rPr>
        <w:t xml:space="preserve"> Art. 71 de la Ley 36/2011, de 10 de octubre, reguladora de la Jurisdicción Social, que establece la obligatoriedad de la reclamación administrativa previa en materia de prestaciones de Seguridad Social.</w:t>
      </w: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II. FONDO DEL ASUNTO:</w:t>
      </w:r>
      <w:r w:rsidRPr="007D0884">
        <w:rPr>
          <w:rFonts w:ascii="Times New Roman" w:eastAsia="Times New Roman" w:hAnsi="Times New Roman" w:cs="Times New Roman"/>
          <w:sz w:val="24"/>
          <w:szCs w:val="24"/>
          <w:lang w:eastAsia="es-ES"/>
        </w:rPr>
        <w:t xml:space="preserve"> * </w:t>
      </w:r>
      <w:r w:rsidRPr="007D0884">
        <w:rPr>
          <w:rFonts w:ascii="Times New Roman" w:eastAsia="Times New Roman" w:hAnsi="Times New Roman" w:cs="Times New Roman"/>
          <w:b/>
          <w:bCs/>
          <w:sz w:val="24"/>
          <w:szCs w:val="24"/>
          <w:lang w:eastAsia="es-ES"/>
        </w:rPr>
        <w:t>Ley 19/2021, de 20 de diciembre, por la que se establece el Ingreso Mínimo Vital:</w:t>
      </w:r>
      <w:r w:rsidRPr="007D0884">
        <w:rPr>
          <w:rFonts w:ascii="Times New Roman" w:eastAsia="Times New Roman" w:hAnsi="Times New Roman" w:cs="Times New Roman"/>
          <w:sz w:val="24"/>
          <w:szCs w:val="24"/>
          <w:lang w:eastAsia="es-ES"/>
        </w:rPr>
        <w:t xml:space="preserve"> Especialmente en sus artículos sobre requisitos de acceso y cómputo de rentas y patrimonio.</w:t>
      </w:r>
    </w:p>
    <w:p w:rsidR="007D0884" w:rsidRPr="007D0884" w:rsidRDefault="007D0884" w:rsidP="007D0884">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Art. 24 de la Constitución Española:</w:t>
      </w:r>
      <w:r w:rsidRPr="007D0884">
        <w:rPr>
          <w:rFonts w:ascii="Times New Roman" w:eastAsia="Times New Roman" w:hAnsi="Times New Roman" w:cs="Times New Roman"/>
          <w:sz w:val="24"/>
          <w:szCs w:val="24"/>
          <w:lang w:eastAsia="es-ES"/>
        </w:rPr>
        <w:t xml:space="preserve"> El derecho a la tutela judicial efectiva, que empieza por una respuesta administrativa motivada y ajustada a la realidad.</w:t>
      </w:r>
    </w:p>
    <w:p w:rsidR="007D0884" w:rsidRPr="007D0884" w:rsidRDefault="007D0884" w:rsidP="007D0884">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Ley 39/2015 del Procedimiento Administrativo Común:</w:t>
      </w:r>
      <w:r w:rsidRPr="007D0884">
        <w:rPr>
          <w:rFonts w:ascii="Times New Roman" w:eastAsia="Times New Roman" w:hAnsi="Times New Roman" w:cs="Times New Roman"/>
          <w:sz w:val="24"/>
          <w:szCs w:val="24"/>
          <w:lang w:eastAsia="es-ES"/>
        </w:rPr>
        <w:t xml:space="preserve"> Sobre el deber de la administración de actuar bajo los principios de eficacia y proporcionalidad.</w:t>
      </w:r>
    </w:p>
    <w:p w:rsidR="00B728D9" w:rsidRDefault="00B728D9" w:rsidP="007D0884">
      <w:pPr>
        <w:spacing w:before="100" w:beforeAutospacing="1" w:after="100" w:afterAutospacing="1" w:line="240" w:lineRule="auto"/>
        <w:rPr>
          <w:rFonts w:ascii="Times New Roman" w:eastAsia="Times New Roman" w:hAnsi="Times New Roman" w:cs="Times New Roman"/>
          <w:b/>
          <w:bCs/>
          <w:sz w:val="24"/>
          <w:szCs w:val="24"/>
          <w:lang w:eastAsia="es-ES"/>
        </w:rPr>
      </w:pPr>
    </w:p>
    <w:p w:rsidR="00B728D9" w:rsidRDefault="00B728D9" w:rsidP="007D0884">
      <w:pPr>
        <w:spacing w:before="100" w:beforeAutospacing="1" w:after="100" w:afterAutospacing="1" w:line="240" w:lineRule="auto"/>
        <w:rPr>
          <w:rFonts w:ascii="Times New Roman" w:eastAsia="Times New Roman" w:hAnsi="Times New Roman" w:cs="Times New Roman"/>
          <w:b/>
          <w:bCs/>
          <w:sz w:val="24"/>
          <w:szCs w:val="24"/>
          <w:lang w:eastAsia="es-ES"/>
        </w:rPr>
      </w:pP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lastRenderedPageBreak/>
        <w:t>III. JURISPRUDENCIA:</w:t>
      </w:r>
      <w:r w:rsidRPr="007D0884">
        <w:rPr>
          <w:rFonts w:ascii="Times New Roman" w:eastAsia="Times New Roman" w:hAnsi="Times New Roman" w:cs="Times New Roman"/>
          <w:sz w:val="24"/>
          <w:szCs w:val="24"/>
          <w:lang w:eastAsia="es-ES"/>
        </w:rPr>
        <w:t xml:space="preserve"> (Opcional) Sentencias recientes del Tribunal Supremo que avalan que la administración no puede actuar de forma arbitraria en el cómputo de la unidad de convivencia.</w:t>
      </w: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sz w:val="24"/>
          <w:szCs w:val="24"/>
          <w:lang w:eastAsia="es-ES"/>
        </w:rPr>
        <w:t>Por lo expuesto,</w:t>
      </w: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b/>
          <w:bCs/>
          <w:sz w:val="24"/>
          <w:szCs w:val="24"/>
          <w:lang w:eastAsia="es-ES"/>
        </w:rPr>
        <w:t>SOLICITO A ESTA DIRECCIÓN PROVINCIAL:</w:t>
      </w:r>
      <w:r w:rsidRPr="007D0884">
        <w:rPr>
          <w:rFonts w:ascii="Times New Roman" w:eastAsia="Times New Roman" w:hAnsi="Times New Roman" w:cs="Times New Roman"/>
          <w:sz w:val="24"/>
          <w:szCs w:val="24"/>
          <w:lang w:eastAsia="es-ES"/>
        </w:rPr>
        <w:t xml:space="preserve"> Que tenga por presentado este escrito, por interpuesta </w:t>
      </w:r>
      <w:r w:rsidRPr="007D0884">
        <w:rPr>
          <w:rFonts w:ascii="Times New Roman" w:eastAsia="Times New Roman" w:hAnsi="Times New Roman" w:cs="Times New Roman"/>
          <w:b/>
          <w:bCs/>
          <w:sz w:val="24"/>
          <w:szCs w:val="24"/>
          <w:lang w:eastAsia="es-ES"/>
        </w:rPr>
        <w:t>RECLAMACIÓN PREVIA</w:t>
      </w:r>
      <w:r w:rsidRPr="007D0884">
        <w:rPr>
          <w:rFonts w:ascii="Times New Roman" w:eastAsia="Times New Roman" w:hAnsi="Times New Roman" w:cs="Times New Roman"/>
          <w:sz w:val="24"/>
          <w:szCs w:val="24"/>
          <w:lang w:eastAsia="es-ES"/>
        </w:rPr>
        <w:t xml:space="preserve"> contra la resolución citada y, tras los trámites legales oportunos, dicte nueva resolución por la que se me reconozca el derecho al Ingreso Mínimo Vital con efectos retroactivos desde la fecha de solicitud.</w:t>
      </w:r>
    </w:p>
    <w:p w:rsidR="007D0884" w:rsidRPr="007D0884" w:rsidRDefault="007D0884" w:rsidP="007D0884">
      <w:pPr>
        <w:spacing w:before="100" w:beforeAutospacing="1" w:after="100" w:afterAutospacing="1" w:line="240" w:lineRule="auto"/>
        <w:rPr>
          <w:rFonts w:ascii="Times New Roman" w:eastAsia="Times New Roman" w:hAnsi="Times New Roman" w:cs="Times New Roman"/>
          <w:sz w:val="24"/>
          <w:szCs w:val="24"/>
          <w:lang w:eastAsia="es-ES"/>
        </w:rPr>
      </w:pPr>
      <w:r w:rsidRPr="007D0884">
        <w:rPr>
          <w:rFonts w:ascii="Times New Roman" w:eastAsia="Times New Roman" w:hAnsi="Times New Roman" w:cs="Times New Roman"/>
          <w:sz w:val="24"/>
          <w:szCs w:val="24"/>
          <w:lang w:eastAsia="es-ES"/>
        </w:rPr>
        <w:t>En [Ciudad], a [Día] de [Mes] de 202[X].</w:t>
      </w:r>
    </w:p>
    <w:p w:rsidR="007D0884" w:rsidRDefault="007D0884" w:rsidP="007D0884">
      <w:pPr>
        <w:spacing w:before="100" w:beforeAutospacing="1" w:after="100" w:afterAutospacing="1" w:line="240" w:lineRule="auto"/>
        <w:rPr>
          <w:rFonts w:ascii="Times New Roman" w:eastAsia="Times New Roman" w:hAnsi="Times New Roman" w:cs="Times New Roman"/>
          <w:i/>
          <w:iCs/>
          <w:sz w:val="24"/>
          <w:szCs w:val="24"/>
          <w:lang w:eastAsia="es-ES"/>
        </w:rPr>
      </w:pPr>
      <w:r w:rsidRPr="007D0884">
        <w:rPr>
          <w:rFonts w:ascii="Times New Roman" w:eastAsia="Times New Roman" w:hAnsi="Times New Roman" w:cs="Times New Roman"/>
          <w:i/>
          <w:iCs/>
          <w:sz w:val="24"/>
          <w:szCs w:val="24"/>
          <w:lang w:eastAsia="es-ES"/>
        </w:rPr>
        <w:t>(Firma)</w:t>
      </w:r>
    </w:p>
    <w:p w:rsidR="00B728D9" w:rsidRDefault="00B728D9" w:rsidP="007D0884">
      <w:pPr>
        <w:spacing w:before="100" w:beforeAutospacing="1" w:after="100" w:afterAutospacing="1" w:line="240" w:lineRule="auto"/>
        <w:rPr>
          <w:rFonts w:ascii="Times New Roman" w:eastAsia="Times New Roman" w:hAnsi="Times New Roman" w:cs="Times New Roman"/>
          <w:i/>
          <w:iCs/>
          <w:sz w:val="24"/>
          <w:szCs w:val="24"/>
          <w:lang w:eastAsia="es-ES"/>
        </w:rPr>
      </w:pPr>
    </w:p>
    <w:p w:rsidR="00B728D9" w:rsidRPr="00B728D9" w:rsidRDefault="00B728D9" w:rsidP="00B728D9">
      <w:pPr>
        <w:pStyle w:val="NormalWeb"/>
        <w:rPr>
          <w:b/>
          <w:bCs/>
        </w:rPr>
      </w:pPr>
      <w:r w:rsidRPr="00B728D9">
        <w:rPr>
          <w:b/>
          <w:bCs/>
        </w:rPr>
        <w:t>NOTA:</w:t>
      </w:r>
    </w:p>
    <w:p w:rsidR="00B728D9" w:rsidRDefault="00B728D9" w:rsidP="00B728D9">
      <w:pPr>
        <w:pStyle w:val="NormalWeb"/>
      </w:pPr>
      <w:r>
        <w:rPr>
          <w:i/>
          <w:iCs/>
        </w:rPr>
        <w:t xml:space="preserve"> </w:t>
      </w:r>
      <w:proofErr w:type="gramStart"/>
      <w:r>
        <w:rPr>
          <w:rFonts w:hAnsi="Symbol"/>
        </w:rPr>
        <w:t></w:t>
      </w:r>
      <w:r>
        <w:t xml:space="preserve">  </w:t>
      </w:r>
      <w:r>
        <w:rPr>
          <w:b/>
          <w:bCs/>
        </w:rPr>
        <w:t>Prueba</w:t>
      </w:r>
      <w:proofErr w:type="gramEnd"/>
      <w:r>
        <w:rPr>
          <w:b/>
          <w:bCs/>
        </w:rPr>
        <w:t xml:space="preserve"> documental:</w:t>
      </w:r>
      <w:r>
        <w:t xml:space="preserve"> </w:t>
      </w:r>
      <w:r>
        <w:t>e</w:t>
      </w:r>
      <w:r>
        <w:t>ste documento no vale nada si no adjunta</w:t>
      </w:r>
      <w:r>
        <w:t>s</w:t>
      </w:r>
      <w:r>
        <w:t xml:space="preserve"> las pruebas (certificados de empadronamiento, escrituras, extractos bancarios) que desmientan al INSS.</w:t>
      </w:r>
    </w:p>
    <w:p w:rsidR="00B728D9" w:rsidRDefault="00B728D9" w:rsidP="00B728D9">
      <w:pPr>
        <w:pStyle w:val="NormalWeb"/>
      </w:pPr>
      <w:proofErr w:type="gramStart"/>
      <w:r>
        <w:rPr>
          <w:rFonts w:hAnsi="Symbol"/>
        </w:rPr>
        <w:t></w:t>
      </w:r>
      <w:r>
        <w:t xml:space="preserve">  </w:t>
      </w:r>
      <w:r>
        <w:rPr>
          <w:b/>
          <w:bCs/>
        </w:rPr>
        <w:t>Plazo</w:t>
      </w:r>
      <w:proofErr w:type="gramEnd"/>
      <w:r>
        <w:rPr>
          <w:b/>
          <w:bCs/>
        </w:rPr>
        <w:t>:</w:t>
      </w:r>
      <w:r>
        <w:t xml:space="preserve"> Recordar que tiene</w:t>
      </w:r>
      <w:r>
        <w:t>s</w:t>
      </w:r>
      <w:r>
        <w:t xml:space="preserve"> </w:t>
      </w:r>
      <w:r>
        <w:rPr>
          <w:b/>
          <w:bCs/>
        </w:rPr>
        <w:t>30 días hábiles</w:t>
      </w:r>
      <w:r>
        <w:t xml:space="preserve"> desde que reciben la denegación.</w:t>
      </w:r>
    </w:p>
    <w:p w:rsidR="00B728D9" w:rsidRPr="007D0884" w:rsidRDefault="00B728D9" w:rsidP="007D0884">
      <w:pPr>
        <w:spacing w:before="100" w:beforeAutospacing="1" w:after="100" w:afterAutospacing="1" w:line="240" w:lineRule="auto"/>
        <w:rPr>
          <w:rFonts w:ascii="Times New Roman" w:eastAsia="Times New Roman" w:hAnsi="Times New Roman" w:cs="Times New Roman"/>
          <w:sz w:val="24"/>
          <w:szCs w:val="24"/>
          <w:lang w:eastAsia="es-ES"/>
        </w:rPr>
      </w:pPr>
    </w:p>
    <w:p w:rsidR="007D0884" w:rsidRDefault="007D0884"/>
    <w:sectPr w:rsidR="007D088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AE33EF"/>
    <w:multiLevelType w:val="multilevel"/>
    <w:tmpl w:val="3F540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5F02EC2"/>
    <w:multiLevelType w:val="multilevel"/>
    <w:tmpl w:val="E6AA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884"/>
    <w:rsid w:val="002A1E08"/>
    <w:rsid w:val="00676CE6"/>
    <w:rsid w:val="007D0884"/>
    <w:rsid w:val="00B728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8A504"/>
  <w15:chartTrackingRefBased/>
  <w15:docId w15:val="{C0A2B728-28EB-478E-982F-C4B971F6F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D0884"/>
    <w:rPr>
      <w:color w:val="0563C1" w:themeColor="hyperlink"/>
      <w:u w:val="single"/>
    </w:rPr>
  </w:style>
  <w:style w:type="character" w:styleId="Mencinsinresolver">
    <w:name w:val="Unresolved Mention"/>
    <w:basedOn w:val="Fuentedeprrafopredeter"/>
    <w:uiPriority w:val="99"/>
    <w:semiHidden/>
    <w:unhideWhenUsed/>
    <w:rsid w:val="007D0884"/>
    <w:rPr>
      <w:color w:val="605E5C"/>
      <w:shd w:val="clear" w:color="auto" w:fill="E1DFDD"/>
    </w:rPr>
  </w:style>
  <w:style w:type="paragraph" w:styleId="NormalWeb">
    <w:name w:val="Normal (Web)"/>
    <w:basedOn w:val="Normal"/>
    <w:uiPriority w:val="99"/>
    <w:semiHidden/>
    <w:unhideWhenUsed/>
    <w:rsid w:val="00B728D9"/>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88879">
      <w:bodyDiv w:val="1"/>
      <w:marLeft w:val="0"/>
      <w:marRight w:val="0"/>
      <w:marTop w:val="0"/>
      <w:marBottom w:val="0"/>
      <w:divBdr>
        <w:top w:val="none" w:sz="0" w:space="0" w:color="auto"/>
        <w:left w:val="none" w:sz="0" w:space="0" w:color="auto"/>
        <w:bottom w:val="none" w:sz="0" w:space="0" w:color="auto"/>
        <w:right w:val="none" w:sz="0" w:space="0" w:color="auto"/>
      </w:divBdr>
    </w:div>
    <w:div w:id="367679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422</Words>
  <Characters>2326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2026-03-06T06:04:00Z</dcterms:created>
  <dcterms:modified xsi:type="dcterms:W3CDTF">2026-03-06T06:19:00Z</dcterms:modified>
</cp:coreProperties>
</file>